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728"/>
        </w:tabs>
        <w:spacing w:line="600" w:lineRule="exact"/>
        <w:jc w:val="left"/>
        <w:rPr>
          <w:rFonts w:ascii="Times New Roman" w:hAnsi="Times New Roman" w:eastAsia="方正黑体_GBK"/>
          <w:sz w:val="32"/>
        </w:rPr>
      </w:pPr>
      <w:r>
        <w:rPr>
          <w:rFonts w:ascii="Times New Roman" w:hAnsi="Times New Roman" w:eastAsia="方正黑体_GBK"/>
          <w:sz w:val="32"/>
        </w:rPr>
        <w:t>附件</w:t>
      </w:r>
    </w:p>
    <w:p>
      <w:pPr>
        <w:widowControl/>
        <w:spacing w:line="600" w:lineRule="exact"/>
        <w:jc w:val="left"/>
        <w:rPr>
          <w:rFonts w:ascii="Times New Roman" w:hAnsi="Times New Roman"/>
          <w:sz w:val="20"/>
        </w:rPr>
      </w:pPr>
      <w:bookmarkStart w:id="0" w:name="_GoBack"/>
      <w:bookmarkEnd w:id="0"/>
    </w:p>
    <w:p>
      <w:pPr>
        <w:spacing w:line="600" w:lineRule="exact"/>
        <w:jc w:val="center"/>
        <w:rPr>
          <w:rFonts w:hint="eastAsia" w:ascii="Times New Roman" w:eastAsia="方正小标宋_GBK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/>
          <w:sz w:val="44"/>
          <w:szCs w:val="44"/>
        </w:rPr>
        <w:t>重庆</w:t>
      </w:r>
      <w:r>
        <w:rPr>
          <w:rFonts w:hint="eastAsia" w:ascii="Times New Roman" w:eastAsia="方正小标宋_GBK"/>
          <w:sz w:val="44"/>
          <w:szCs w:val="44"/>
          <w:lang w:val="en-US" w:eastAsia="zh-CN"/>
        </w:rPr>
        <w:t>文化艺术职业学院</w:t>
      </w:r>
    </w:p>
    <w:p>
      <w:pPr>
        <w:spacing w:line="600" w:lineRule="exact"/>
        <w:jc w:val="center"/>
        <w:rPr>
          <w:rFonts w:ascii="Times New Roman" w:hAnsi="Times New Roman" w:eastAsia="方正仿宋_GBK"/>
          <w:sz w:val="32"/>
          <w:szCs w:val="24"/>
        </w:rPr>
      </w:pPr>
      <w:r>
        <w:rPr>
          <w:rFonts w:hint="eastAsia" w:ascii="Times New Roman" w:eastAsia="方正小标宋_GBK"/>
          <w:sz w:val="44"/>
          <w:szCs w:val="44"/>
          <w:lang w:val="en-US" w:eastAsia="zh-CN"/>
        </w:rPr>
        <w:t>思想政治教育</w:t>
      </w:r>
      <w:r>
        <w:rPr>
          <w:rFonts w:ascii="Times New Roman" w:hAnsi="Times New Roman" w:eastAsia="方正小标宋_GBK"/>
          <w:sz w:val="44"/>
          <w:szCs w:val="44"/>
        </w:rPr>
        <w:t>“十大育人”精品项目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拟</w:t>
      </w:r>
      <w:r>
        <w:rPr>
          <w:rFonts w:hint="eastAsia" w:ascii="Times New Roman" w:eastAsia="方正小标宋_GBK"/>
          <w:sz w:val="44"/>
          <w:szCs w:val="44"/>
          <w:lang w:val="en-US" w:eastAsia="zh-CN"/>
        </w:rPr>
        <w:t>立项</w:t>
      </w:r>
      <w:r>
        <w:rPr>
          <w:rFonts w:ascii="Times New Roman" w:hAnsi="Times New Roman" w:eastAsia="方正小标宋_GBK"/>
          <w:sz w:val="44"/>
          <w:szCs w:val="44"/>
        </w:rPr>
        <w:t>名单</w:t>
      </w:r>
    </w:p>
    <w:tbl>
      <w:tblPr>
        <w:tblStyle w:val="6"/>
        <w:tblpPr w:leftFromText="180" w:rightFromText="180" w:vertAnchor="text" w:horzAnchor="margin" w:tblpXSpec="center" w:tblpY="483"/>
        <w:tblW w:w="86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2"/>
        <w:gridCol w:w="1053"/>
        <w:gridCol w:w="2492"/>
        <w:gridCol w:w="45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ascii="Times New Roman" w:hAnsi="Times New Roman" w:eastAsia="方正黑体_GBK"/>
                <w:sz w:val="28"/>
                <w:szCs w:val="32"/>
              </w:rPr>
              <w:t>序号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ascii="Times New Roman" w:hAnsi="Times New Roman" w:eastAsia="方正黑体_GBK"/>
                <w:sz w:val="28"/>
                <w:szCs w:val="32"/>
              </w:rPr>
              <w:t>项目类别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黑体_GBK"/>
                <w:sz w:val="28"/>
                <w:szCs w:val="32"/>
                <w:lang w:eastAsia="zh-CN"/>
              </w:rPr>
            </w:pPr>
            <w:r>
              <w:rPr>
                <w:rFonts w:ascii="Times New Roman" w:hAnsi="Times New Roman" w:eastAsia="方正黑体_GBK"/>
                <w:sz w:val="28"/>
                <w:szCs w:val="32"/>
              </w:rPr>
              <w:t>所在</w:t>
            </w:r>
            <w:r>
              <w:rPr>
                <w:rFonts w:hint="eastAsia" w:ascii="Times New Roman" w:eastAsia="方正黑体_GBK"/>
                <w:sz w:val="28"/>
                <w:szCs w:val="32"/>
                <w:lang w:val="en-US" w:eastAsia="zh-CN"/>
              </w:rPr>
              <w:t>部门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黑体_GBK"/>
                <w:sz w:val="28"/>
                <w:szCs w:val="32"/>
              </w:rPr>
            </w:pPr>
            <w:r>
              <w:rPr>
                <w:rFonts w:ascii="Times New Roman" w:hAnsi="Times New Roman" w:eastAsia="方正黑体_GBK"/>
                <w:sz w:val="28"/>
                <w:szCs w:val="32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1</w:t>
            </w: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课程育人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艺术设计学院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left"/>
              <w:textAlignment w:val="auto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校企共建的“五四一”知、技、艺融合育人新模式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05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教务处（质量管理办公室）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both"/>
              <w:textAlignment w:val="auto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课程思政“五个一”育人体系构建与实践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0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实践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育人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舞蹈与戏剧学院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 xml:space="preserve">“青春在党旗下飞扬”高等艺术职业教育实践育人新模式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马克思主义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学院</w:t>
            </w:r>
            <w:r>
              <w:rPr>
                <w:rFonts w:hint="eastAsia" w:ascii="Times New Roman" w:eastAsia="方正仿宋_GBK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通识教育学院</w:t>
            </w:r>
            <w:r>
              <w:rPr>
                <w:rFonts w:hint="eastAsia" w:ascii="Times New Roman" w:eastAsia="方正仿宋_GBK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“一中心·三融合·四平台 ”——艺润德心思想政治教育实践育人体系的探索与实施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0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学前与艺术教育学院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lang w:val="en-US" w:eastAsia="zh-CN"/>
              </w:rPr>
              <w:t>党建引领，“一二三课堂”融合育人</w:t>
            </w:r>
            <w:r>
              <w:rPr>
                <w:rFonts w:hint="default" w:ascii="Times New Roman" w:hAnsi="Times New Roman" w:eastAsia="方正仿宋_GBK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心理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>育人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音乐学院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“一心为你.心手相连”高职院校特色心理育人品牌创建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10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>服务育人</w:t>
            </w:r>
          </w:p>
        </w:tc>
        <w:tc>
          <w:tcPr>
            <w:tcW w:w="24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eastAsia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eastAsia="方正仿宋_GBK"/>
                <w:sz w:val="28"/>
                <w:szCs w:val="28"/>
                <w:lang w:val="en-US" w:eastAsia="zh-CN"/>
              </w:rPr>
              <w:t>基建后勤处</w:t>
            </w:r>
          </w:p>
        </w:tc>
        <w:tc>
          <w:tcPr>
            <w:tcW w:w="4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 w:cs="Times New Roman"/>
                <w:sz w:val="28"/>
                <w:szCs w:val="28"/>
              </w:rPr>
              <w:t>以多功能食堂为依托，构建“五心”服务育人环境</w:t>
            </w:r>
          </w:p>
        </w:tc>
      </w:tr>
    </w:tbl>
    <w:p>
      <w:pPr>
        <w:rPr>
          <w:rFonts w:ascii="Times New Roman" w:hAnsi="Times New Roman"/>
        </w:rPr>
        <w:sectPr>
          <w:footerReference r:id="rId3" w:type="default"/>
          <w:footerReference r:id="rId4" w:type="even"/>
          <w:pgSz w:w="11906" w:h="16838"/>
          <w:pgMar w:top="1985" w:right="1361" w:bottom="1644" w:left="1361" w:header="851" w:footer="1247" w:gutter="0"/>
          <w:pgNumType w:fmt="numberInDash"/>
          <w:cols w:space="425" w:num="1"/>
          <w:titlePg/>
          <w:docGrid w:linePitch="600" w:charSpace="22922"/>
        </w:sectPr>
      </w:pPr>
    </w:p>
    <w:p>
      <w:pPr>
        <w:rPr>
          <w:rFonts w:hint="eastAsia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3 -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yMWFlNDQyOTc1ZWM2ZmU1YWI3NGQzYjcxY2U1NTIifQ=="/>
  </w:docVars>
  <w:rsids>
    <w:rsidRoot w:val="00000000"/>
    <w:rsid w:val="013D0D9F"/>
    <w:rsid w:val="310A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aption"/>
    <w:basedOn w:val="1"/>
    <w:next w:val="1"/>
    <w:qFormat/>
    <w:uiPriority w:val="0"/>
    <w:pPr>
      <w:ind w:left="200" w:leftChars="200" w:hanging="200" w:hangingChars="200"/>
    </w:p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592</Words>
  <Characters>628</Characters>
  <Lines>0</Lines>
  <Paragraphs>0</Paragraphs>
  <TotalTime>11</TotalTime>
  <ScaleCrop>false</ScaleCrop>
  <LinksUpToDate>false</LinksUpToDate>
  <CharactersWithSpaces>633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2022-09-26T07:54:00Z</dcterms:created>
  <dc:creator>administered</dc:creator>
  <cp:lastModifiedBy>大鹏</cp:lastModifiedBy>
  <dcterms:modified xsi:type="dcterms:W3CDTF">2022-09-26T08:40:58Z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B56FF92B8DA94312B81A4879706DDE51</vt:lpwstr>
  </property>
</Properties>
</file>